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编外人员统计口径及统计指标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一、统计范围和口径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编外人员：指由机关、事业单位使用并支付报酬，从事执法辅助、普通辅助、专业技术、后勤服务和其他事务工作，不纳入编制管理的人员。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具体包括：与本单位签订正式聘用合同或劳动合同的人员、劳务派遣人员及其他。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不包括：借调人员、公益性就业岗位人员、志愿服务者、社区自聘的工作者、农村干部、非全日制用工人员、政府购买服务中的服务供应商使用人员、填入“已用人员控制数”的人员。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二、统计指标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1.姓名：指与身份证信息一致的姓名。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2.身份证号：指与身份证信息一致的身份证号。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3.岗位分布：为选择型指标，指编外人员实际所在的岗位，包括：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执法辅助（如辅警、城管协管员、食品药品监督管理员、流动人口协管员等）；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普通辅助（如窗口服务人员、书记员、机关文员、社区网格员等）；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专业技术（如教学及辅助人员、医药卫生人员、高级雇员等）；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后勤服务</w:t>
      </w:r>
      <w:r>
        <w:rPr>
          <w:rFonts w:hint="eastAsia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其他。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4.用工形式：为选择型指标，包括：劳动合同、聘用合同、劳务派遣及其他。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5.工资来源：为选择型指标，包括：财政拨款，单位自筹。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  <w:t>6.工作年限：指作为编外人员在本单位工作的时间。为选择型指标：1年以下，1年以上不满3年，3年以上不满5年，5年以上不满10年，10年以上的。（指标中的“以上”包括本数，“不满”、“以下”不包括本数。）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40" w:lineRule="exact"/>
        <w:ind w:firstLine="640"/>
        <w:textAlignment w:val="baseline"/>
        <w:rPr>
          <w:rFonts w:hint="default" w:ascii="Times New Roman" w:hAnsi="Times New Roman" w:eastAsia="方正公文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b/>
          <w:bCs/>
          <w:color w:val="auto"/>
          <w:sz w:val="32"/>
          <w:szCs w:val="32"/>
          <w:lang w:val="en-US" w:eastAsia="zh-CN"/>
        </w:rPr>
        <w:t>注意：编外人员填写“岗位分布”时，</w:t>
      </w:r>
      <w:r>
        <w:rPr>
          <w:rFonts w:hint="default" w:ascii="Times New Roman" w:hAnsi="Times New Roman" w:eastAsia="方正公文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（1）公立医院人员填写“岗位类别”时，要对专业技术岗位人员进行细化，细化指标包括</w:t>
      </w:r>
      <w:r>
        <w:rPr>
          <w:rFonts w:hint="default" w:ascii="Times New Roman" w:hAnsi="Times New Roman" w:eastAsia="方正公文仿宋" w:cs="Times New Roman"/>
          <w:b/>
          <w:bCs/>
          <w:color w:val="auto"/>
          <w:sz w:val="32"/>
          <w:szCs w:val="32"/>
          <w:highlight w:val="none"/>
          <w:lang w:eastAsia="zh-CN"/>
        </w:rPr>
        <w:t>医生、护士、药师、技师、专职科研教学人员和其他。</w:t>
      </w:r>
      <w:r>
        <w:rPr>
          <w:rFonts w:hint="default" w:ascii="Times New Roman" w:hAnsi="Times New Roman" w:eastAsia="方正公文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（2）</w:t>
      </w:r>
      <w:r>
        <w:rPr>
          <w:rFonts w:hint="default" w:ascii="Times New Roman" w:hAnsi="Times New Roman" w:eastAsia="方正公文仿宋" w:cs="Times New Roman"/>
          <w:b/>
          <w:bCs/>
          <w:color w:val="auto"/>
          <w:sz w:val="32"/>
          <w:szCs w:val="32"/>
          <w:highlight w:val="none"/>
          <w:lang w:eastAsia="zh-CN"/>
        </w:rPr>
        <w:t>非公立医院人员为专业技术人员的，选择“专业技术岗位”中的“其他”。</w:t>
      </w:r>
      <w:bookmarkStart w:id="0" w:name="_GoBack"/>
      <w:bookmarkEnd w:id="0"/>
    </w:p>
    <w:sectPr>
      <w:footerReference r:id="rId3" w:type="default"/>
      <w:pgSz w:w="11906" w:h="16838"/>
      <w:pgMar w:top="1814" w:right="119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N2YzN2I2ZTE3OTBkZjFmMTg3OTY1MjZkOGE3YjQifQ=="/>
  </w:docVars>
  <w:rsids>
    <w:rsidRoot w:val="759C560B"/>
    <w:rsid w:val="016B1096"/>
    <w:rsid w:val="017C4870"/>
    <w:rsid w:val="01D451B6"/>
    <w:rsid w:val="024F11F4"/>
    <w:rsid w:val="03237FB8"/>
    <w:rsid w:val="05747D14"/>
    <w:rsid w:val="05E87094"/>
    <w:rsid w:val="060F068B"/>
    <w:rsid w:val="06251D6C"/>
    <w:rsid w:val="06626BEE"/>
    <w:rsid w:val="08831088"/>
    <w:rsid w:val="09DF7970"/>
    <w:rsid w:val="09E90109"/>
    <w:rsid w:val="0A4C1B74"/>
    <w:rsid w:val="0C3817AD"/>
    <w:rsid w:val="0FD110D3"/>
    <w:rsid w:val="0FF220CB"/>
    <w:rsid w:val="11356D6D"/>
    <w:rsid w:val="114D377D"/>
    <w:rsid w:val="12B221D4"/>
    <w:rsid w:val="14594DE4"/>
    <w:rsid w:val="152B3EE6"/>
    <w:rsid w:val="18EC7731"/>
    <w:rsid w:val="1A121360"/>
    <w:rsid w:val="1B3E6F60"/>
    <w:rsid w:val="1B4E1F61"/>
    <w:rsid w:val="1B5012BE"/>
    <w:rsid w:val="1ECA4008"/>
    <w:rsid w:val="201D0019"/>
    <w:rsid w:val="23C23423"/>
    <w:rsid w:val="23EF3873"/>
    <w:rsid w:val="24387550"/>
    <w:rsid w:val="24777120"/>
    <w:rsid w:val="24AF5F01"/>
    <w:rsid w:val="24D20D9A"/>
    <w:rsid w:val="25053ED4"/>
    <w:rsid w:val="255F0CDE"/>
    <w:rsid w:val="2A734382"/>
    <w:rsid w:val="2ABB54D3"/>
    <w:rsid w:val="2B6320FC"/>
    <w:rsid w:val="2BB67139"/>
    <w:rsid w:val="2CB51C75"/>
    <w:rsid w:val="2DA02B5A"/>
    <w:rsid w:val="2E076856"/>
    <w:rsid w:val="30FB1A9D"/>
    <w:rsid w:val="32B00365"/>
    <w:rsid w:val="32DF44B1"/>
    <w:rsid w:val="32FD3870"/>
    <w:rsid w:val="36B74FB3"/>
    <w:rsid w:val="3A162D59"/>
    <w:rsid w:val="3ACF0AB1"/>
    <w:rsid w:val="3BB37516"/>
    <w:rsid w:val="3BBF2E44"/>
    <w:rsid w:val="3DA44EE7"/>
    <w:rsid w:val="3F443F5B"/>
    <w:rsid w:val="3FD6724B"/>
    <w:rsid w:val="40A72AC2"/>
    <w:rsid w:val="41F31FC0"/>
    <w:rsid w:val="4272364E"/>
    <w:rsid w:val="43733E7A"/>
    <w:rsid w:val="456F3EA1"/>
    <w:rsid w:val="45755384"/>
    <w:rsid w:val="46BC30E4"/>
    <w:rsid w:val="475A64B5"/>
    <w:rsid w:val="47D902E7"/>
    <w:rsid w:val="4A51222C"/>
    <w:rsid w:val="4EEC2752"/>
    <w:rsid w:val="517D7FF9"/>
    <w:rsid w:val="53F1628C"/>
    <w:rsid w:val="55622CA2"/>
    <w:rsid w:val="571B2407"/>
    <w:rsid w:val="5A7A3634"/>
    <w:rsid w:val="5AE46AF4"/>
    <w:rsid w:val="5BA30117"/>
    <w:rsid w:val="5C294CEC"/>
    <w:rsid w:val="5CD5342B"/>
    <w:rsid w:val="5CFA3089"/>
    <w:rsid w:val="5DEE27C1"/>
    <w:rsid w:val="5ED94F51"/>
    <w:rsid w:val="5F0E0301"/>
    <w:rsid w:val="61A21DD2"/>
    <w:rsid w:val="62753D07"/>
    <w:rsid w:val="6327556C"/>
    <w:rsid w:val="65A027C3"/>
    <w:rsid w:val="66A5565D"/>
    <w:rsid w:val="68686604"/>
    <w:rsid w:val="68BD68D5"/>
    <w:rsid w:val="691C5B2C"/>
    <w:rsid w:val="6C9444ED"/>
    <w:rsid w:val="6D0C2CAE"/>
    <w:rsid w:val="6D921397"/>
    <w:rsid w:val="6F6F4193"/>
    <w:rsid w:val="70533EAA"/>
    <w:rsid w:val="725840B8"/>
    <w:rsid w:val="759C560B"/>
    <w:rsid w:val="76B33D2C"/>
    <w:rsid w:val="76FA2567"/>
    <w:rsid w:val="77621BEB"/>
    <w:rsid w:val="7AAA3DB2"/>
    <w:rsid w:val="7D5B5D94"/>
    <w:rsid w:val="7D7E4ADD"/>
    <w:rsid w:val="7DF802EF"/>
    <w:rsid w:val="7ECD4AD3"/>
    <w:rsid w:val="7FF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2021-04-06T01:31:00Z</dcterms:created>
  <dc:creator>Administrator</dc:creator>
  <cp:lastModifiedBy>Administrator</cp:lastModifiedBy>
  <cp:lastPrinted>2023-11-07T08:41:00Z</cp:lastPrinted>
  <dcterms:modified xsi:type="dcterms:W3CDTF">2023-11-13T10:11:32Z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3FBF3291B473479CB122B9FE84DDCC82</vt:lpwstr>
  </property>
</Properties>
</file>